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tbl>
      <w:tblPr>
        <w:tblStyle w:val="TableGrid"/>
        <w:tblW w:w="0" w:type="auto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3195"/>
        <w:gridCol w:w="6165"/>
      </w:tblGrid>
      <w:tr w:rsidR="47772B9E" w:rsidTr="30354578" w14:paraId="48850EDD">
        <w:trPr>
          <w:trHeight w:val="300"/>
        </w:trPr>
        <w:tc>
          <w:tcPr>
            <w:tcW w:w="3195" w:type="dxa"/>
            <w:tcBorders>
              <w:right w:val="single" w:color="7F7F7F" w:themeColor="text1" w:themeTint="80" w:sz="12"/>
            </w:tcBorders>
            <w:tcMar/>
          </w:tcPr>
          <w:p w:rsidR="47772B9E" w:rsidP="47772B9E" w:rsidRDefault="47772B9E" w14:paraId="62B6658A" w14:textId="72517F16">
            <w:pPr>
              <w:jc w:val="left"/>
              <w:rPr>
                <w:sz w:val="32"/>
                <w:szCs w:val="32"/>
              </w:rPr>
            </w:pPr>
          </w:p>
          <w:p w:rsidR="361357B5" w:rsidP="47772B9E" w:rsidRDefault="361357B5" w14:paraId="1421E89F" w14:textId="26293009">
            <w:pPr>
              <w:jc w:val="left"/>
              <w:rPr>
                <w:noProof w:val="0"/>
                <w:lang w:val="en-US"/>
              </w:rPr>
            </w:pPr>
            <w:r w:rsidR="361357B5">
              <w:drawing>
                <wp:inline wp14:editId="4345F5C6" wp14:anchorId="2FA7FD8D">
                  <wp:extent cx="1609725" cy="642342"/>
                  <wp:effectExtent l="0" t="0" r="0" b="0"/>
                  <wp:docPr id="64336706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71107774c644dd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642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tcBorders>
              <w:left w:val="single" w:color="7F7F7F" w:themeColor="text1" w:themeTint="80" w:sz="12"/>
            </w:tcBorders>
            <w:tcMar/>
          </w:tcPr>
          <w:p w:rsidR="480188B3" w:rsidP="2C7832B8" w:rsidRDefault="480188B3" w14:paraId="281FADD2" w14:textId="1546B13D">
            <w:pPr>
              <w:pStyle w:val="Heading1"/>
              <w:spacing w:before="322" w:beforeAutospacing="off" w:after="322" w:afterAutospacing="off"/>
              <w:rPr>
                <w:rFonts w:ascii="Aptos Display" w:hAnsi="Aptos Display" w:eastAsia="" w:cs="" w:asciiTheme="majorAscii" w:hAnsiTheme="majorAscii" w:eastAsiaTheme="majorEastAsia" w:cstheme="majorBidi"/>
                <w:b w:val="1"/>
                <w:bCs w:val="1"/>
                <w:noProof w:val="0"/>
                <w:color w:val="0F4761" w:themeColor="accent1" w:themeTint="FF" w:themeShade="BF"/>
                <w:sz w:val="48"/>
                <w:szCs w:val="48"/>
                <w:lang w:val="en-US" w:eastAsia="ja-JP" w:bidi="ar-SA"/>
              </w:rPr>
            </w:pPr>
            <w:r w:rsidRPr="30354578" w:rsidR="3402CA6A">
              <w:rPr>
                <w:rFonts w:ascii="Aptos Display" w:hAnsi="Aptos Display" w:eastAsia="" w:cs="" w:asciiTheme="majorAscii" w:hAnsiTheme="majorAscii" w:eastAsiaTheme="majorEastAsia" w:cstheme="majorBidi"/>
                <w:b w:val="1"/>
                <w:bCs w:val="1"/>
                <w:noProof w:val="0"/>
                <w:color w:val="0F4761" w:themeColor="accent1" w:themeTint="FF" w:themeShade="BF"/>
                <w:sz w:val="48"/>
                <w:szCs w:val="48"/>
                <w:lang w:val="en-US" w:eastAsia="ja-JP" w:bidi="ar-SA"/>
              </w:rPr>
              <w:t>Procurement Performance Dashboard Template</w:t>
            </w:r>
          </w:p>
        </w:tc>
      </w:tr>
    </w:tbl>
    <w:p xmlns:wp14="http://schemas.microsoft.com/office/word/2010/wordml" w:rsidP="47772B9E" wp14:paraId="4F7C2F01" wp14:textId="7041BEA5">
      <w:pPr>
        <w:spacing w:before="240" w:beforeAutospacing="off" w:after="240" w:afterAutospacing="off"/>
      </w:pPr>
      <w:r w:rsidRPr="64ED5C2F" w:rsidR="41C0535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Prepared by BuyQ Consulting Services</w:t>
      </w:r>
    </w:p>
    <w:p xmlns:wp14="http://schemas.microsoft.com/office/word/2010/wordml" w:rsidP="64ED5C2F" wp14:paraId="225E8499" wp14:textId="77B73597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="3707C9DC" w:rsidP="30354578" w:rsidRDefault="3707C9DC" w14:paraId="64812658" w14:textId="12463166">
      <w:pPr>
        <w:spacing w:before="240" w:beforeAutospacing="off" w:after="240" w:afterAutospacing="off"/>
      </w:pPr>
      <w:r w:rsidRPr="30354578" w:rsidR="3707C9D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For tracking the metrics that drive smarter, more strategic purchasing decisions</w:t>
      </w:r>
    </w:p>
    <w:p w:rsidR="3707C9DC" w:rsidP="30354578" w:rsidRDefault="3707C9DC" w14:paraId="153B5F73" w14:textId="1AFA4CA3">
      <w:pPr>
        <w:spacing w:before="240" w:beforeAutospacing="off" w:after="240" w:afterAutospacing="off"/>
      </w:pPr>
      <w:r w:rsidRPr="30354578" w:rsidR="3707C9DC">
        <w:rPr>
          <w:rFonts w:ascii="Aptos" w:hAnsi="Aptos" w:eastAsia="Aptos" w:cs="Aptos"/>
          <w:noProof w:val="0"/>
          <w:sz w:val="24"/>
          <w:szCs w:val="24"/>
          <w:lang w:val="en-US"/>
        </w:rPr>
        <w:t>You’ve built strong systems. Now it’s time to make sure they’re delivering results—and helping you communicate impact across your network or leadership team.</w:t>
      </w:r>
    </w:p>
    <w:p w:rsidR="3707C9DC" w:rsidP="30354578" w:rsidRDefault="3707C9DC" w14:paraId="2A951ABF" w14:textId="099C72C8">
      <w:pPr>
        <w:spacing w:before="240" w:beforeAutospacing="off" w:after="240" w:afterAutospacing="off"/>
      </w:pPr>
      <w:r w:rsidRPr="30354578" w:rsidR="3707C9DC">
        <w:rPr>
          <w:rFonts w:ascii="Aptos" w:hAnsi="Aptos" w:eastAsia="Aptos" w:cs="Aptos"/>
          <w:noProof w:val="0"/>
          <w:sz w:val="24"/>
          <w:szCs w:val="24"/>
          <w:lang w:val="en-US"/>
        </w:rPr>
        <w:t>This dashboard template helps you visualize key procurement data, spot trends, and advocate for improvement or investment.</w:t>
      </w:r>
    </w:p>
    <w:p w:rsidR="30354578" w:rsidRDefault="30354578" w14:paraId="449F45CB" w14:textId="194742A9"/>
    <w:p w:rsidR="3707C9DC" w:rsidP="30354578" w:rsidRDefault="3707C9DC" w14:paraId="1E304C30" w14:textId="23FDEBE8">
      <w:pPr>
        <w:pStyle w:val="Heading3"/>
        <w:spacing w:before="281" w:beforeAutospacing="off" w:after="281" w:afterAutospacing="off"/>
      </w:pPr>
      <w:r w:rsidRPr="30354578" w:rsidR="3707C9DC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📊 Recommended Metrics to Track Monthly or Quarterly:</w:t>
      </w:r>
    </w:p>
    <w:tbl>
      <w:tblPr>
        <w:tblStyle w:val="TableNormal"/>
        <w:tblW w:w="0" w:type="auto"/>
        <w:tblBorders>
          <w:top w:val="single" w:color="BFBFBF" w:themeColor="background1" w:themeShade="BF" w:sz="12"/>
          <w:left w:val="single" w:color="BFBFBF" w:themeColor="background1" w:themeShade="BF" w:sz="12"/>
          <w:bottom w:val="single" w:color="BFBFBF" w:themeColor="background1" w:themeShade="BF" w:sz="12"/>
          <w:right w:val="single" w:color="BFBFBF" w:themeColor="background1" w:themeShade="BF" w:sz="12"/>
          <w:insideH w:val="single" w:color="BFBFBF" w:themeColor="background1" w:themeShade="BF" w:sz="12"/>
          <w:insideV w:val="single" w:color="BFBFBF" w:themeColor="background1" w:themeShade="BF" w:sz="12"/>
        </w:tblBorders>
        <w:tblLayout w:type="fixed"/>
        <w:tblLook w:val="06A0" w:firstRow="1" w:lastRow="0" w:firstColumn="1" w:lastColumn="0" w:noHBand="1" w:noVBand="1"/>
      </w:tblPr>
      <w:tblGrid>
        <w:gridCol w:w="4571"/>
        <w:gridCol w:w="5532"/>
      </w:tblGrid>
      <w:tr w:rsidR="30354578" w:rsidTr="30354578" w14:paraId="1C72E094">
        <w:trPr>
          <w:trHeight w:val="300"/>
        </w:trPr>
        <w:tc>
          <w:tcPr>
            <w:tcW w:w="4571" w:type="dxa"/>
            <w:tcMar/>
            <w:vAlign w:val="center"/>
          </w:tcPr>
          <w:p w:rsidR="30354578" w:rsidP="30354578" w:rsidRDefault="30354578" w14:paraId="6B5E441F" w14:textId="1A698E04">
            <w:pPr>
              <w:spacing w:before="0" w:beforeAutospacing="off" w:after="0" w:afterAutospacing="off"/>
              <w:jc w:val="center"/>
            </w:pPr>
            <w:r w:rsidRPr="30354578" w:rsidR="30354578">
              <w:rPr>
                <w:b w:val="1"/>
                <w:bCs w:val="1"/>
              </w:rPr>
              <w:t>Metric</w:t>
            </w:r>
          </w:p>
        </w:tc>
        <w:tc>
          <w:tcPr>
            <w:tcW w:w="5532" w:type="dxa"/>
            <w:tcMar/>
            <w:vAlign w:val="center"/>
          </w:tcPr>
          <w:p w:rsidR="30354578" w:rsidP="30354578" w:rsidRDefault="30354578" w14:paraId="52C19A6B" w14:textId="55A61765">
            <w:pPr>
              <w:spacing w:before="0" w:beforeAutospacing="off" w:after="0" w:afterAutospacing="off"/>
              <w:jc w:val="center"/>
            </w:pPr>
            <w:r w:rsidRPr="30354578" w:rsidR="30354578">
              <w:rPr>
                <w:b w:val="1"/>
                <w:bCs w:val="1"/>
              </w:rPr>
              <w:t>Why It Matters</w:t>
            </w:r>
          </w:p>
        </w:tc>
      </w:tr>
      <w:tr w:rsidR="30354578" w:rsidTr="30354578" w14:paraId="75B4C494">
        <w:trPr>
          <w:trHeight w:val="300"/>
        </w:trPr>
        <w:tc>
          <w:tcPr>
            <w:tcW w:w="4571" w:type="dxa"/>
            <w:tcMar/>
            <w:vAlign w:val="center"/>
          </w:tcPr>
          <w:p w:rsidR="30354578" w:rsidP="30354578" w:rsidRDefault="30354578" w14:paraId="25A428F9" w14:textId="03CF593C">
            <w:pPr>
              <w:spacing w:before="0" w:beforeAutospacing="off" w:after="0" w:afterAutospacing="off"/>
            </w:pPr>
            <w:r w:rsidRPr="30354578" w:rsidR="30354578">
              <w:rPr>
                <w:b w:val="1"/>
                <w:bCs w:val="1"/>
              </w:rPr>
              <w:t>Total Procurement Spend</w:t>
            </w:r>
          </w:p>
        </w:tc>
        <w:tc>
          <w:tcPr>
            <w:tcW w:w="5532" w:type="dxa"/>
            <w:tcMar/>
            <w:vAlign w:val="center"/>
          </w:tcPr>
          <w:p w:rsidR="30354578" w:rsidP="30354578" w:rsidRDefault="30354578" w14:paraId="5F0D6E5D" w14:textId="57AD0A79">
            <w:pPr>
              <w:spacing w:before="0" w:beforeAutospacing="off" w:after="0" w:afterAutospacing="off"/>
            </w:pPr>
            <w:r w:rsidR="30354578">
              <w:rPr/>
              <w:t>Understand purchasing volume over time</w:t>
            </w:r>
          </w:p>
        </w:tc>
      </w:tr>
      <w:tr w:rsidR="30354578" w:rsidTr="30354578" w14:paraId="66B7581F">
        <w:trPr>
          <w:trHeight w:val="300"/>
        </w:trPr>
        <w:tc>
          <w:tcPr>
            <w:tcW w:w="4571" w:type="dxa"/>
            <w:tcMar/>
            <w:vAlign w:val="center"/>
          </w:tcPr>
          <w:p w:rsidR="30354578" w:rsidP="30354578" w:rsidRDefault="30354578" w14:paraId="642FB53E" w14:textId="4752F849">
            <w:pPr>
              <w:spacing w:before="0" w:beforeAutospacing="off" w:after="0" w:afterAutospacing="off"/>
            </w:pPr>
            <w:r w:rsidRPr="30354578" w:rsidR="30354578">
              <w:rPr>
                <w:b w:val="1"/>
                <w:bCs w:val="1"/>
              </w:rPr>
              <w:t>Savings from Preferred Vendors</w:t>
            </w:r>
          </w:p>
        </w:tc>
        <w:tc>
          <w:tcPr>
            <w:tcW w:w="5532" w:type="dxa"/>
            <w:tcMar/>
            <w:vAlign w:val="center"/>
          </w:tcPr>
          <w:p w:rsidR="30354578" w:rsidP="30354578" w:rsidRDefault="30354578" w14:paraId="221D2DB4" w14:textId="67A41947">
            <w:pPr>
              <w:spacing w:before="0" w:beforeAutospacing="off" w:after="0" w:afterAutospacing="off"/>
            </w:pPr>
            <w:r w:rsidR="30354578">
              <w:rPr/>
              <w:t>Track negotiated pricing impact</w:t>
            </w:r>
          </w:p>
        </w:tc>
      </w:tr>
      <w:tr w:rsidR="30354578" w:rsidTr="30354578" w14:paraId="21D8A266">
        <w:trPr>
          <w:trHeight w:val="300"/>
        </w:trPr>
        <w:tc>
          <w:tcPr>
            <w:tcW w:w="4571" w:type="dxa"/>
            <w:tcMar/>
            <w:vAlign w:val="center"/>
          </w:tcPr>
          <w:p w:rsidR="30354578" w:rsidP="30354578" w:rsidRDefault="30354578" w14:paraId="1A572555" w14:textId="108739CC">
            <w:pPr>
              <w:spacing w:before="0" w:beforeAutospacing="off" w:after="0" w:afterAutospacing="off"/>
            </w:pPr>
            <w:r w:rsidRPr="30354578" w:rsidR="30354578">
              <w:rPr>
                <w:b w:val="1"/>
                <w:bCs w:val="1"/>
              </w:rPr>
              <w:t>Average Purchase Cycle Time</w:t>
            </w:r>
          </w:p>
        </w:tc>
        <w:tc>
          <w:tcPr>
            <w:tcW w:w="5532" w:type="dxa"/>
            <w:tcMar/>
            <w:vAlign w:val="center"/>
          </w:tcPr>
          <w:p w:rsidR="30354578" w:rsidP="30354578" w:rsidRDefault="30354578" w14:paraId="24A9F3B6" w14:textId="30218E31">
            <w:pPr>
              <w:spacing w:before="0" w:beforeAutospacing="off" w:after="0" w:afterAutospacing="off"/>
            </w:pPr>
            <w:r w:rsidR="30354578">
              <w:rPr/>
              <w:t>Spot bottlenecks in approval or vendor response</w:t>
            </w:r>
          </w:p>
        </w:tc>
      </w:tr>
      <w:tr w:rsidR="30354578" w:rsidTr="30354578" w14:paraId="515E632C">
        <w:trPr>
          <w:trHeight w:val="300"/>
        </w:trPr>
        <w:tc>
          <w:tcPr>
            <w:tcW w:w="4571" w:type="dxa"/>
            <w:tcMar/>
            <w:vAlign w:val="center"/>
          </w:tcPr>
          <w:p w:rsidR="30354578" w:rsidP="30354578" w:rsidRDefault="30354578" w14:paraId="48478B3C" w14:textId="6757AB48">
            <w:pPr>
              <w:spacing w:before="0" w:beforeAutospacing="off" w:after="0" w:afterAutospacing="off"/>
            </w:pPr>
            <w:r w:rsidRPr="30354578" w:rsidR="30354578">
              <w:rPr>
                <w:b w:val="1"/>
                <w:bCs w:val="1"/>
              </w:rPr>
              <w:t>% of Spend with Approved Vendors</w:t>
            </w:r>
          </w:p>
        </w:tc>
        <w:tc>
          <w:tcPr>
            <w:tcW w:w="5532" w:type="dxa"/>
            <w:tcMar/>
            <w:vAlign w:val="center"/>
          </w:tcPr>
          <w:p w:rsidR="30354578" w:rsidP="30354578" w:rsidRDefault="30354578" w14:paraId="3F0DCB22" w14:textId="10331B09">
            <w:pPr>
              <w:spacing w:before="0" w:beforeAutospacing="off" w:after="0" w:afterAutospacing="off"/>
            </w:pPr>
            <w:r w:rsidR="30354578">
              <w:rPr/>
              <w:t>See how well policies are followed</w:t>
            </w:r>
          </w:p>
        </w:tc>
      </w:tr>
      <w:tr w:rsidR="30354578" w:rsidTr="30354578" w14:paraId="217977AC">
        <w:trPr>
          <w:trHeight w:val="300"/>
        </w:trPr>
        <w:tc>
          <w:tcPr>
            <w:tcW w:w="4571" w:type="dxa"/>
            <w:tcMar/>
            <w:vAlign w:val="center"/>
          </w:tcPr>
          <w:p w:rsidR="30354578" w:rsidP="30354578" w:rsidRDefault="30354578" w14:paraId="5BC4E179" w14:textId="595DEB2B">
            <w:pPr>
              <w:spacing w:before="0" w:beforeAutospacing="off" w:after="0" w:afterAutospacing="off"/>
            </w:pPr>
            <w:r w:rsidRPr="30354578" w:rsidR="30354578">
              <w:rPr>
                <w:b w:val="1"/>
                <w:bCs w:val="1"/>
              </w:rPr>
              <w:t>Top 5 Vendors by Spend</w:t>
            </w:r>
          </w:p>
        </w:tc>
        <w:tc>
          <w:tcPr>
            <w:tcW w:w="5532" w:type="dxa"/>
            <w:tcMar/>
            <w:vAlign w:val="center"/>
          </w:tcPr>
          <w:p w:rsidR="30354578" w:rsidP="30354578" w:rsidRDefault="30354578" w14:paraId="68871C74" w14:textId="22FF1697">
            <w:pPr>
              <w:spacing w:before="0" w:beforeAutospacing="off" w:after="0" w:afterAutospacing="off"/>
            </w:pPr>
            <w:r w:rsidR="30354578">
              <w:rPr/>
              <w:t>Identify over-reliance or consolidation opportunities</w:t>
            </w:r>
          </w:p>
        </w:tc>
      </w:tr>
      <w:tr w:rsidR="30354578" w:rsidTr="30354578" w14:paraId="416C55B4">
        <w:trPr>
          <w:trHeight w:val="300"/>
        </w:trPr>
        <w:tc>
          <w:tcPr>
            <w:tcW w:w="4571" w:type="dxa"/>
            <w:tcMar/>
            <w:vAlign w:val="center"/>
          </w:tcPr>
          <w:p w:rsidR="30354578" w:rsidP="30354578" w:rsidRDefault="30354578" w14:paraId="5A261226" w14:textId="2E0D91A6">
            <w:pPr>
              <w:spacing w:before="0" w:beforeAutospacing="off" w:after="0" w:afterAutospacing="off"/>
            </w:pPr>
            <w:r w:rsidRPr="30354578" w:rsidR="30354578">
              <w:rPr>
                <w:b w:val="1"/>
                <w:bCs w:val="1"/>
              </w:rPr>
              <w:t>Number of Purchase Requests per Site/Team</w:t>
            </w:r>
          </w:p>
        </w:tc>
        <w:tc>
          <w:tcPr>
            <w:tcW w:w="5532" w:type="dxa"/>
            <w:tcMar/>
            <w:vAlign w:val="center"/>
          </w:tcPr>
          <w:p w:rsidR="30354578" w:rsidP="30354578" w:rsidRDefault="30354578" w14:paraId="2FFAA43F" w14:textId="33ACE864">
            <w:pPr>
              <w:spacing w:before="0" w:beforeAutospacing="off" w:after="0" w:afterAutospacing="off"/>
            </w:pPr>
            <w:r w:rsidR="30354578">
              <w:rPr/>
              <w:t>Compare purchasing needs across schools or departments</w:t>
            </w:r>
          </w:p>
        </w:tc>
      </w:tr>
      <w:tr w:rsidR="30354578" w:rsidTr="30354578" w14:paraId="0E1A1BDD">
        <w:trPr>
          <w:trHeight w:val="300"/>
        </w:trPr>
        <w:tc>
          <w:tcPr>
            <w:tcW w:w="4571" w:type="dxa"/>
            <w:tcMar/>
            <w:vAlign w:val="center"/>
          </w:tcPr>
          <w:p w:rsidR="30354578" w:rsidP="30354578" w:rsidRDefault="30354578" w14:paraId="409CEBEF" w14:textId="0F8A5B03">
            <w:pPr>
              <w:spacing w:before="0" w:beforeAutospacing="off" w:after="0" w:afterAutospacing="off"/>
            </w:pPr>
            <w:r w:rsidRPr="30354578" w:rsidR="30354578">
              <w:rPr>
                <w:b w:val="1"/>
                <w:bCs w:val="1"/>
              </w:rPr>
              <w:t>Missing or Incomplete Documentation Rate</w:t>
            </w:r>
          </w:p>
        </w:tc>
        <w:tc>
          <w:tcPr>
            <w:tcW w:w="5532" w:type="dxa"/>
            <w:tcMar/>
            <w:vAlign w:val="center"/>
          </w:tcPr>
          <w:p w:rsidR="30354578" w:rsidP="30354578" w:rsidRDefault="30354578" w14:paraId="5CE8EE5F" w14:textId="15F49C23">
            <w:pPr>
              <w:spacing w:before="0" w:beforeAutospacing="off" w:after="0" w:afterAutospacing="off"/>
            </w:pPr>
            <w:r w:rsidR="30354578">
              <w:rPr/>
              <w:t>Improve compliance and audit readiness</w:t>
            </w:r>
          </w:p>
        </w:tc>
      </w:tr>
    </w:tbl>
    <w:p w:rsidR="30354578" w:rsidRDefault="30354578" w14:paraId="2517E293" w14:textId="31394604"/>
    <w:p w:rsidR="3707C9DC" w:rsidP="30354578" w:rsidRDefault="3707C9DC" w14:paraId="7CE5B396" w14:textId="1F33760D">
      <w:pPr>
        <w:pStyle w:val="Heading3"/>
        <w:spacing w:before="281" w:beforeAutospacing="off" w:after="281" w:afterAutospacing="off"/>
      </w:pPr>
      <w:r w:rsidRPr="30354578" w:rsidR="3707C9DC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📁 How to Build It:</w:t>
      </w:r>
    </w:p>
    <w:p w:rsidR="3707C9DC" w:rsidP="30354578" w:rsidRDefault="3707C9DC" w14:paraId="7466CAAB" w14:textId="6D9533E7">
      <w:pPr>
        <w:pStyle w:val="ListParagraph"/>
        <w:numPr>
          <w:ilvl w:val="0"/>
          <w:numId w:val="3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0354578" w:rsidR="3707C9D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Use </w:t>
      </w:r>
      <w:r w:rsidRPr="30354578" w:rsidR="3707C9D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Google Sheets or Excel</w:t>
      </w:r>
      <w:r w:rsidRPr="30354578" w:rsidR="3707C9D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with tabs for each month or quarter</w:t>
      </w:r>
    </w:p>
    <w:p w:rsidR="3707C9DC" w:rsidP="30354578" w:rsidRDefault="3707C9DC" w14:paraId="23C92FD0" w14:textId="3ECE7CF1">
      <w:pPr>
        <w:pStyle w:val="ListParagraph"/>
        <w:numPr>
          <w:ilvl w:val="0"/>
          <w:numId w:val="3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0354578" w:rsidR="3707C9DC">
        <w:rPr>
          <w:rFonts w:ascii="Aptos" w:hAnsi="Aptos" w:eastAsia="Aptos" w:cs="Aptos"/>
          <w:noProof w:val="0"/>
          <w:sz w:val="24"/>
          <w:szCs w:val="24"/>
          <w:lang w:val="en-US"/>
        </w:rPr>
        <w:t>Pull data from:</w:t>
      </w:r>
    </w:p>
    <w:p w:rsidR="3707C9DC" w:rsidP="30354578" w:rsidRDefault="3707C9DC" w14:paraId="6E815447" w14:textId="3C7319A1">
      <w:pPr>
        <w:pStyle w:val="ListParagraph"/>
        <w:numPr>
          <w:ilvl w:val="1"/>
          <w:numId w:val="3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0354578" w:rsidR="3707C9DC">
        <w:rPr>
          <w:rFonts w:ascii="Aptos" w:hAnsi="Aptos" w:eastAsia="Aptos" w:cs="Aptos"/>
          <w:noProof w:val="0"/>
          <w:sz w:val="24"/>
          <w:szCs w:val="24"/>
          <w:lang w:val="en-US"/>
        </w:rPr>
        <w:t>Your finance system</w:t>
      </w:r>
    </w:p>
    <w:p w:rsidR="3707C9DC" w:rsidP="30354578" w:rsidRDefault="3707C9DC" w14:paraId="58389A3F" w14:textId="13165640">
      <w:pPr>
        <w:pStyle w:val="ListParagraph"/>
        <w:numPr>
          <w:ilvl w:val="1"/>
          <w:numId w:val="3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0354578" w:rsidR="3707C9DC">
        <w:rPr>
          <w:rFonts w:ascii="Aptos" w:hAnsi="Aptos" w:eastAsia="Aptos" w:cs="Aptos"/>
          <w:noProof w:val="0"/>
          <w:sz w:val="24"/>
          <w:szCs w:val="24"/>
          <w:lang w:val="en-US"/>
        </w:rPr>
        <w:t>Procurement logs</w:t>
      </w:r>
    </w:p>
    <w:p w:rsidR="3707C9DC" w:rsidP="30354578" w:rsidRDefault="3707C9DC" w14:paraId="26EF4C21" w14:textId="4E76B3E6">
      <w:pPr>
        <w:pStyle w:val="ListParagraph"/>
        <w:numPr>
          <w:ilvl w:val="1"/>
          <w:numId w:val="3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0354578" w:rsidR="3707C9DC">
        <w:rPr>
          <w:rFonts w:ascii="Aptos" w:hAnsi="Aptos" w:eastAsia="Aptos" w:cs="Aptos"/>
          <w:noProof w:val="0"/>
          <w:sz w:val="24"/>
          <w:szCs w:val="24"/>
          <w:lang w:val="en-US"/>
        </w:rPr>
        <w:t>Vendor reports</w:t>
      </w:r>
    </w:p>
    <w:p w:rsidR="3707C9DC" w:rsidP="30354578" w:rsidRDefault="3707C9DC" w14:paraId="7512990F" w14:textId="3E1F032C">
      <w:pPr>
        <w:pStyle w:val="ListParagraph"/>
        <w:numPr>
          <w:ilvl w:val="0"/>
          <w:numId w:val="3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0354578" w:rsidR="3707C9DC">
        <w:rPr>
          <w:rFonts w:ascii="Aptos" w:hAnsi="Aptos" w:eastAsia="Aptos" w:cs="Aptos"/>
          <w:noProof w:val="0"/>
          <w:sz w:val="24"/>
          <w:szCs w:val="24"/>
          <w:lang w:val="en-US"/>
        </w:rPr>
        <w:t>Include conditional formatting or charts to visualize trends</w:t>
      </w:r>
    </w:p>
    <w:p w:rsidR="30354578" w:rsidP="30354578" w:rsidRDefault="30354578" w14:paraId="35D93D95" w14:textId="3E8E5CE9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="3707C9DC" w:rsidP="30354578" w:rsidRDefault="3707C9DC" w14:paraId="3620D04A" w14:textId="346A49B2">
      <w:pPr>
        <w:spacing w:before="240" w:beforeAutospacing="off" w:after="240" w:afterAutospacing="off"/>
      </w:pPr>
      <w:r w:rsidRPr="30354578" w:rsidR="3707C9D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Bonus Tip:</w:t>
      </w:r>
      <w:r w:rsidRPr="30354578" w:rsidR="3707C9D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Add a dashboard section for “Quick Wins &amp; Flags” each month (e.g., “Saved $1,200 through Amazon Business contract” or “2 schools had 80%+ off-contract purchases”).</w:t>
      </w:r>
    </w:p>
    <w:p w:rsidR="30354578" w:rsidP="30354578" w:rsidRDefault="30354578" w14:paraId="6B5B7095" w14:textId="34AB83B5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4522d85bac534eed"/>
      <w:headerReference w:type="default" r:id="R70094bf4e52749a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Borders>
        <w:top w:val="none" w:color="D9D9D9" w:themeColor="background1" w:themeShade="D9" w:sz="12"/>
        <w:left w:val="none" w:color="D9D9D9" w:themeColor="background1" w:themeShade="D9" w:sz="12"/>
        <w:bottom w:val="none" w:color="D9D9D9" w:themeColor="background1" w:themeShade="D9" w:sz="12"/>
        <w:right w:val="none" w:color="D9D9D9" w:themeColor="background1" w:themeShade="D9" w:sz="12"/>
        <w:insideH w:val="none" w:color="D9D9D9" w:themeColor="background1" w:themeShade="D9" w:sz="12"/>
        <w:insideV w:val="none" w:color="D9D9D9" w:themeColor="background1" w:themeShade="D9" w:sz="12"/>
      </w:tblBorders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7772B9E" w:rsidTr="7B598ED0" w14:paraId="11060A7D">
      <w:trPr>
        <w:trHeight w:val="300"/>
      </w:trPr>
      <w:tc>
        <w:tcPr>
          <w:tcW w:w="3120" w:type="dxa"/>
          <w:tcMar/>
        </w:tcPr>
        <w:p w:rsidR="47772B9E" w:rsidP="47772B9E" w:rsidRDefault="47772B9E" w14:paraId="6FA65B5C" w14:textId="2BB6B5A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7772B9E" w:rsidP="47772B9E" w:rsidRDefault="47772B9E" w14:paraId="7D5503DF" w14:textId="599D353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7772B9E" w:rsidP="7B598ED0" w:rsidRDefault="47772B9E" w14:paraId="7B0E9B44" w14:textId="077B1FF4">
          <w:pPr>
            <w:bidi w:val="0"/>
            <w:ind w:right="-115"/>
            <w:jc w:val="right"/>
          </w:pPr>
          <w:r w:rsidR="7B598ED0">
            <w:drawing>
              <wp:inline wp14:editId="5EA4E48F" wp14:anchorId="110B5C01">
                <wp:extent cx="647700" cy="258409"/>
                <wp:effectExtent l="0" t="0" r="0" b="0"/>
                <wp:docPr id="37492078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b1f8a5e078c472e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258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47772B9E" w:rsidP="47772B9E" w:rsidRDefault="47772B9E" w14:paraId="29463406" w14:textId="6DC68917">
    <w:pPr>
      <w:pStyle w:val="Footer"/>
      <w:bidi w:val="0"/>
    </w:pPr>
  </w:p>
</w:ft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Borders>
        <w:top w:val="none" w:color="D9D9D9" w:themeColor="background1" w:themeShade="D9" w:sz="12"/>
        <w:left w:val="none" w:color="D9D9D9" w:themeColor="background1" w:themeShade="D9" w:sz="12"/>
        <w:bottom w:val="none" w:color="D9D9D9" w:themeColor="background1" w:themeShade="D9" w:sz="12"/>
        <w:right w:val="none" w:color="D9D9D9" w:themeColor="background1" w:themeShade="D9" w:sz="12"/>
        <w:insideH w:val="none" w:color="D9D9D9" w:themeColor="background1" w:themeShade="D9" w:sz="12"/>
        <w:insideV w:val="none" w:color="D9D9D9" w:themeColor="background1" w:themeShade="D9" w:sz="12"/>
      </w:tblBorders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B598ED0" w:rsidTr="7B598ED0" w14:paraId="6E31A8DC">
      <w:trPr>
        <w:trHeight w:val="300"/>
      </w:trPr>
      <w:tc>
        <w:tcPr>
          <w:tcW w:w="3120" w:type="dxa"/>
          <w:tcMar/>
        </w:tcPr>
        <w:p w:rsidR="7B598ED0" w:rsidP="7B598ED0" w:rsidRDefault="7B598ED0" w14:paraId="2E7D1BAC" w14:textId="2DBCBB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B598ED0" w:rsidP="7B598ED0" w:rsidRDefault="7B598ED0" w14:paraId="0EF2A161" w14:textId="5504DE9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B598ED0" w:rsidP="7B598ED0" w:rsidRDefault="7B598ED0" w14:paraId="12A0F8DA" w14:textId="63D9DCB4">
          <w:pPr>
            <w:pStyle w:val="Header"/>
            <w:bidi w:val="0"/>
            <w:ind w:right="-115"/>
            <w:jc w:val="right"/>
          </w:pPr>
        </w:p>
      </w:tc>
    </w:tr>
  </w:tbl>
  <w:p w:rsidR="7B598ED0" w:rsidP="7B598ED0" w:rsidRDefault="7B598ED0" w14:paraId="6D68B629" w14:textId="4000DD6E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7">
    <w:nsid w:val="5d3d4d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320653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44e081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6623f3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42b5eb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14d0e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633a8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4d4ca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5bc06d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712a2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1c80d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c4435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3d1c3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596c8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f0eb4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5b79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0499d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5796f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d1154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6f1ea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f0a15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df568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411df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4d459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04666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39bdb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38c60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da8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9112f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b887d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e145a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4aa07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f4fbb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00e11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b4fcc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21834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8ce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98EBE9"/>
    <w:rsid w:val="013AC30A"/>
    <w:rsid w:val="03FE0F11"/>
    <w:rsid w:val="0446AE1E"/>
    <w:rsid w:val="067FE328"/>
    <w:rsid w:val="08F6AE88"/>
    <w:rsid w:val="0A056F1F"/>
    <w:rsid w:val="0A88B143"/>
    <w:rsid w:val="0D15C259"/>
    <w:rsid w:val="0DEFA032"/>
    <w:rsid w:val="0FA51B84"/>
    <w:rsid w:val="102B24CB"/>
    <w:rsid w:val="10F21298"/>
    <w:rsid w:val="11B0C0D2"/>
    <w:rsid w:val="11F605EA"/>
    <w:rsid w:val="129F1D0E"/>
    <w:rsid w:val="13F6961E"/>
    <w:rsid w:val="162D556B"/>
    <w:rsid w:val="162D556B"/>
    <w:rsid w:val="171A61E1"/>
    <w:rsid w:val="182E4028"/>
    <w:rsid w:val="184DF9F0"/>
    <w:rsid w:val="18C6D312"/>
    <w:rsid w:val="1A77C729"/>
    <w:rsid w:val="1ABAEE4A"/>
    <w:rsid w:val="1D880B14"/>
    <w:rsid w:val="2087C30B"/>
    <w:rsid w:val="23B08195"/>
    <w:rsid w:val="269C9714"/>
    <w:rsid w:val="277139CE"/>
    <w:rsid w:val="2C7832B8"/>
    <w:rsid w:val="301D5EE3"/>
    <w:rsid w:val="302DE811"/>
    <w:rsid w:val="30354578"/>
    <w:rsid w:val="3402CA6A"/>
    <w:rsid w:val="3477EAA9"/>
    <w:rsid w:val="35ACB261"/>
    <w:rsid w:val="361357B5"/>
    <w:rsid w:val="3707C9DC"/>
    <w:rsid w:val="37F05280"/>
    <w:rsid w:val="395A7299"/>
    <w:rsid w:val="39743C4D"/>
    <w:rsid w:val="3FE61DB6"/>
    <w:rsid w:val="41C05354"/>
    <w:rsid w:val="47772B9E"/>
    <w:rsid w:val="47901B15"/>
    <w:rsid w:val="480188B3"/>
    <w:rsid w:val="494C0F7C"/>
    <w:rsid w:val="49EEE53C"/>
    <w:rsid w:val="4A50A467"/>
    <w:rsid w:val="4B1B53F1"/>
    <w:rsid w:val="4FE8B855"/>
    <w:rsid w:val="502A46FA"/>
    <w:rsid w:val="51EFBB5F"/>
    <w:rsid w:val="568D9FA0"/>
    <w:rsid w:val="59195546"/>
    <w:rsid w:val="5C78C1EE"/>
    <w:rsid w:val="5D2C4DF9"/>
    <w:rsid w:val="5DB64BAE"/>
    <w:rsid w:val="5EAF4BA9"/>
    <w:rsid w:val="6124AE2D"/>
    <w:rsid w:val="6221DCA7"/>
    <w:rsid w:val="62A16410"/>
    <w:rsid w:val="63BB1769"/>
    <w:rsid w:val="63BB1769"/>
    <w:rsid w:val="64ED5C2F"/>
    <w:rsid w:val="657766AA"/>
    <w:rsid w:val="6598EBE9"/>
    <w:rsid w:val="69DA563F"/>
    <w:rsid w:val="69DA563F"/>
    <w:rsid w:val="70BEDEFD"/>
    <w:rsid w:val="71517AB0"/>
    <w:rsid w:val="72139C28"/>
    <w:rsid w:val="75E8B621"/>
    <w:rsid w:val="78716468"/>
    <w:rsid w:val="790F2377"/>
    <w:rsid w:val="79211DF0"/>
    <w:rsid w:val="79211DF0"/>
    <w:rsid w:val="79DAADE5"/>
    <w:rsid w:val="7AA58218"/>
    <w:rsid w:val="7B27E264"/>
    <w:rsid w:val="7B3A28CD"/>
    <w:rsid w:val="7B43CB15"/>
    <w:rsid w:val="7B598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8EBE9"/>
  <w15:chartTrackingRefBased/>
  <w15:docId w15:val="{8ABC0A47-C8F3-42E9-B94A-CB35C6C073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7772B9E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47772B9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7772B9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395A729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71107774c644dd0" /><Relationship Type="http://schemas.openxmlformats.org/officeDocument/2006/relationships/footer" Target="footer.xml" Id="R4522d85bac534eed" /><Relationship Type="http://schemas.openxmlformats.org/officeDocument/2006/relationships/numbering" Target="numbering.xml" Id="R6b1443f551a14121" /><Relationship Type="http://schemas.microsoft.com/office/2011/relationships/people" Target="people.xml" Id="Rf0d2fcf60e974eee" /><Relationship Type="http://schemas.microsoft.com/office/2011/relationships/commentsExtended" Target="commentsExtended.xml" Id="R01d2cbbd7cc04896" /><Relationship Type="http://schemas.microsoft.com/office/2016/09/relationships/commentsIds" Target="commentsIds.xml" Id="Rad1370712d844ba7" /><Relationship Type="http://schemas.openxmlformats.org/officeDocument/2006/relationships/header" Target="header2.xml" Id="R70094bf4e52749a0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2.png" Id="Reb1f8a5e078c472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2025-05-23T16:51:50.6696548Z</dcterms:created>
  <dcterms:modified xsi:type="dcterms:W3CDTF">2025-05-30T14:55:54.9382198Z</dcterms:modified>
  <dc:creator>Daniela Parra Milic</dc:creator>
  <lastModifiedBy>Daniela Parra Milic</lastModifiedBy>
</coreProperties>
</file>