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p14 w16se w16cid w16 w16cex w16sdtdh w16sdtfl">
  <w:body>
    <w:tbl>
      <w:tblPr>
        <w:tblStyle w:val="TableGrid"/>
        <w:tblW w:w="0" w:type="auto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3195"/>
        <w:gridCol w:w="6165"/>
      </w:tblGrid>
      <w:tr w:rsidR="47772B9E" w:rsidTr="7E0344F2" w14:paraId="48850EDD">
        <w:trPr>
          <w:trHeight w:val="300"/>
        </w:trPr>
        <w:tc>
          <w:tcPr>
            <w:tcW w:w="3195" w:type="dxa"/>
            <w:tcBorders>
              <w:right w:val="single" w:color="7F7F7F" w:themeColor="text1" w:themeTint="80" w:sz="12"/>
            </w:tcBorders>
            <w:tcMar/>
          </w:tcPr>
          <w:p w:rsidR="47772B9E" w:rsidP="47772B9E" w:rsidRDefault="47772B9E" w14:paraId="62B6658A" w14:textId="72517F16">
            <w:pPr>
              <w:jc w:val="left"/>
              <w:rPr>
                <w:sz w:val="32"/>
                <w:szCs w:val="32"/>
              </w:rPr>
            </w:pPr>
          </w:p>
          <w:p w:rsidR="361357B5" w:rsidP="47772B9E" w:rsidRDefault="361357B5" w14:paraId="1421E89F" w14:textId="26293009">
            <w:pPr>
              <w:jc w:val="left"/>
              <w:rPr>
                <w:noProof w:val="0"/>
                <w:lang w:val="en-US"/>
              </w:rPr>
            </w:pPr>
            <w:r w:rsidR="361357B5">
              <w:drawing>
                <wp:inline wp14:editId="4345F5C6" wp14:anchorId="2FA7FD8D">
                  <wp:extent cx="1609725" cy="642342"/>
                  <wp:effectExtent l="0" t="0" r="0" b="0"/>
                  <wp:docPr id="64336706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71107774c644dd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642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left w:val="single" w:color="7F7F7F" w:themeColor="text1" w:themeTint="80" w:sz="12"/>
            </w:tcBorders>
            <w:tcMar/>
          </w:tcPr>
          <w:p w:rsidR="480188B3" w:rsidP="2C7832B8" w:rsidRDefault="480188B3" w14:paraId="281FADD2" w14:textId="4C3D381E">
            <w:pPr>
              <w:pStyle w:val="Heading1"/>
              <w:spacing w:before="322" w:beforeAutospacing="off" w:after="322" w:afterAutospacing="off"/>
              <w:rPr>
                <w:rFonts w:ascii="Aptos Display" w:hAnsi="Aptos Display" w:eastAsia="" w:cs="" w:asciiTheme="majorAscii" w:hAnsiTheme="majorAscii" w:eastAsiaTheme="majorEastAsia" w:cstheme="majorBidi"/>
                <w:b w:val="1"/>
                <w:bCs w:val="1"/>
                <w:noProof w:val="0"/>
                <w:color w:val="0F4761" w:themeColor="accent1" w:themeTint="FF" w:themeShade="BF"/>
                <w:sz w:val="48"/>
                <w:szCs w:val="48"/>
                <w:lang w:val="en-US" w:eastAsia="ja-JP" w:bidi="ar-SA"/>
              </w:rPr>
            </w:pPr>
            <w:r w:rsidRPr="7E0344F2" w:rsidR="53CCFFF9">
              <w:rPr>
                <w:rFonts w:ascii="Aptos Display" w:hAnsi="Aptos Display" w:eastAsia="" w:cs="" w:asciiTheme="majorAscii" w:hAnsiTheme="majorAscii" w:eastAsiaTheme="majorEastAsia" w:cstheme="majorBidi"/>
                <w:b w:val="1"/>
                <w:bCs w:val="1"/>
                <w:noProof w:val="0"/>
                <w:color w:val="0F4761" w:themeColor="accent1" w:themeTint="FF" w:themeShade="BF"/>
                <w:sz w:val="48"/>
                <w:szCs w:val="48"/>
                <w:lang w:val="en-US" w:eastAsia="ja-JP" w:bidi="ar-SA"/>
              </w:rPr>
              <w:t>Cross-School Planning Guide</w:t>
            </w:r>
          </w:p>
        </w:tc>
      </w:tr>
    </w:tbl>
    <w:p xmlns:wp14="http://schemas.microsoft.com/office/word/2010/wordml" w:rsidP="47772B9E" wp14:paraId="4F7C2F01" wp14:textId="7041BEA5">
      <w:pPr>
        <w:spacing w:before="240" w:beforeAutospacing="off" w:after="240" w:afterAutospacing="off"/>
      </w:pPr>
      <w:r w:rsidRPr="7E0344F2" w:rsidR="41C0535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Prepared by BuyQ Consulting Services</w:t>
      </w:r>
    </w:p>
    <w:p xmlns:wp14="http://schemas.microsoft.com/office/word/2010/wordml" w:rsidP="64ED5C2F" wp14:paraId="62E07C7A" wp14:textId="60F0F9B6">
      <w:pPr>
        <w:spacing w:before="240" w:beforeAutospacing="off" w:after="240" w:afterAutospacing="off"/>
      </w:pPr>
      <w:r w:rsidRPr="7E0344F2" w:rsidR="362BD68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For aligning procurement with academic calendars, strategic goals, and operational needs</w:t>
      </w:r>
    </w:p>
    <w:p xmlns:wp14="http://schemas.microsoft.com/office/word/2010/wordml" w:rsidP="64ED5C2F" wp14:paraId="3268A2DD" wp14:textId="6062A262">
      <w:pPr>
        <w:spacing w:before="240" w:beforeAutospacing="off" w:after="240" w:afterAutospacing="off"/>
      </w:pPr>
      <w:r w:rsidRPr="7E0344F2" w:rsidR="362BD685">
        <w:rPr>
          <w:rFonts w:ascii="Aptos" w:hAnsi="Aptos" w:eastAsia="Aptos" w:cs="Aptos"/>
          <w:noProof w:val="0"/>
          <w:sz w:val="24"/>
          <w:szCs w:val="24"/>
          <w:lang w:val="en-US"/>
        </w:rPr>
        <w:t>When schools plan and purchase together, you get better pricing, fewer delays, and more transparency. This guide helps you set the rhythm for system-wide coordination.</w:t>
      </w:r>
    </w:p>
    <w:p xmlns:wp14="http://schemas.microsoft.com/office/word/2010/wordml" w:rsidP="64ED5C2F" wp14:paraId="0A4E8BCD" wp14:textId="771A433A">
      <w:pPr>
        <w:spacing w:before="240" w:beforeAutospacing="off" w:after="240" w:afterAutospacing="off"/>
      </w:pPr>
    </w:p>
    <w:p xmlns:wp14="http://schemas.microsoft.com/office/word/2010/wordml" w:rsidP="7E0344F2" wp14:paraId="2672E4DE" wp14:textId="7F8A44B4">
      <w:pPr>
        <w:pStyle w:val="Heading3"/>
        <w:spacing w:before="281" w:beforeAutospacing="off" w:after="281" w:afterAutospacing="off"/>
      </w:pPr>
      <w:r w:rsidRPr="7E0344F2" w:rsidR="362BD68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🗓️ Step 1: Establish a Shared Procurement Calendar</w:t>
      </w:r>
    </w:p>
    <w:tbl>
      <w:tblPr>
        <w:tblStyle w:val="TableNormal"/>
        <w:tblW w:w="0" w:type="auto"/>
        <w:tblBorders>
          <w:top w:val="single" w:color="BFBFBF" w:themeColor="background1" w:themeShade="BF" w:sz="12"/>
          <w:left w:val="single" w:color="BFBFBF" w:themeColor="background1" w:themeShade="BF" w:sz="12"/>
          <w:bottom w:val="single" w:color="BFBFBF" w:themeColor="background1" w:themeShade="BF" w:sz="12"/>
          <w:right w:val="single" w:color="BFBFBF" w:themeColor="background1" w:themeShade="BF" w:sz="12"/>
          <w:insideH w:val="single" w:color="BFBFBF" w:themeColor="background1" w:themeShade="BF" w:sz="12"/>
          <w:insideV w:val="single" w:color="BFBFBF" w:themeColor="background1" w:themeShade="BF" w:sz="12"/>
        </w:tblBorders>
        <w:tblLayout w:type="fixed"/>
        <w:tblLook w:val="06A0" w:firstRow="1" w:lastRow="0" w:firstColumn="1" w:lastColumn="0" w:noHBand="1" w:noVBand="1"/>
      </w:tblPr>
      <w:tblGrid>
        <w:gridCol w:w="1695"/>
        <w:gridCol w:w="4961"/>
      </w:tblGrid>
      <w:tr w:rsidR="7E0344F2" w:rsidTr="7F2D0225" w14:paraId="1C4EA6BE">
        <w:trPr>
          <w:trHeight w:val="300"/>
        </w:trPr>
        <w:tc>
          <w:tcPr>
            <w:tcW w:w="1695" w:type="dxa"/>
            <w:tcMar/>
            <w:vAlign w:val="center"/>
          </w:tcPr>
          <w:p w:rsidR="7E0344F2" w:rsidP="7E0344F2" w:rsidRDefault="7E0344F2" w14:paraId="55CEB77E" w14:textId="6CBEFF40">
            <w:pPr>
              <w:spacing w:before="0" w:beforeAutospacing="off" w:after="0" w:afterAutospacing="off"/>
              <w:jc w:val="center"/>
            </w:pPr>
            <w:r w:rsidRPr="7E0344F2" w:rsidR="7E0344F2">
              <w:rPr>
                <w:b w:val="1"/>
                <w:bCs w:val="1"/>
              </w:rPr>
              <w:t>Month</w:t>
            </w:r>
          </w:p>
        </w:tc>
        <w:tc>
          <w:tcPr>
            <w:tcW w:w="4961" w:type="dxa"/>
            <w:tcMar/>
            <w:vAlign w:val="center"/>
          </w:tcPr>
          <w:p w:rsidR="7E0344F2" w:rsidP="7E0344F2" w:rsidRDefault="7E0344F2" w14:paraId="33A8B9A7" w14:textId="1BA3C386">
            <w:pPr>
              <w:spacing w:before="0" w:beforeAutospacing="off" w:after="0" w:afterAutospacing="off"/>
              <w:jc w:val="center"/>
            </w:pPr>
            <w:r w:rsidRPr="7E0344F2" w:rsidR="7E0344F2">
              <w:rPr>
                <w:b w:val="1"/>
                <w:bCs w:val="1"/>
              </w:rPr>
              <w:t>Planning Activity</w:t>
            </w:r>
          </w:p>
        </w:tc>
      </w:tr>
      <w:tr w:rsidR="7E0344F2" w:rsidTr="7F2D0225" w14:paraId="7616D32B">
        <w:trPr>
          <w:trHeight w:val="300"/>
        </w:trPr>
        <w:tc>
          <w:tcPr>
            <w:tcW w:w="1695" w:type="dxa"/>
            <w:tcMar/>
            <w:vAlign w:val="center"/>
          </w:tcPr>
          <w:p w:rsidR="7E0344F2" w:rsidP="7E0344F2" w:rsidRDefault="7E0344F2" w14:paraId="77AC1C95" w14:textId="11C92E86">
            <w:pPr>
              <w:spacing w:before="0" w:beforeAutospacing="off" w:after="0" w:afterAutospacing="off"/>
            </w:pPr>
            <w:r w:rsidR="7E0344F2">
              <w:rPr/>
              <w:t>July</w:t>
            </w:r>
          </w:p>
        </w:tc>
        <w:tc>
          <w:tcPr>
            <w:tcW w:w="4961" w:type="dxa"/>
            <w:tcMar/>
            <w:vAlign w:val="center"/>
          </w:tcPr>
          <w:p w:rsidR="7E0344F2" w:rsidP="7E0344F2" w:rsidRDefault="7E0344F2" w14:paraId="2C475BC5" w14:textId="3EC0419A">
            <w:pPr>
              <w:spacing w:before="0" w:beforeAutospacing="off" w:after="0" w:afterAutospacing="off"/>
            </w:pPr>
            <w:r w:rsidR="7E0344F2">
              <w:rPr/>
              <w:t>Budget finalization, vendor review</w:t>
            </w:r>
          </w:p>
        </w:tc>
      </w:tr>
      <w:tr w:rsidR="7E0344F2" w:rsidTr="7F2D0225" w14:paraId="325496B0">
        <w:trPr>
          <w:trHeight w:val="300"/>
        </w:trPr>
        <w:tc>
          <w:tcPr>
            <w:tcW w:w="1695" w:type="dxa"/>
            <w:tcMar/>
            <w:vAlign w:val="center"/>
          </w:tcPr>
          <w:p w:rsidR="7E0344F2" w:rsidP="7E0344F2" w:rsidRDefault="7E0344F2" w14:paraId="2D816395" w14:textId="449AF1C9">
            <w:pPr>
              <w:spacing w:before="0" w:beforeAutospacing="off" w:after="0" w:afterAutospacing="off"/>
            </w:pPr>
            <w:r w:rsidR="7E0344F2">
              <w:rPr/>
              <w:t>August</w:t>
            </w:r>
          </w:p>
        </w:tc>
        <w:tc>
          <w:tcPr>
            <w:tcW w:w="4961" w:type="dxa"/>
            <w:tcMar/>
            <w:vAlign w:val="center"/>
          </w:tcPr>
          <w:p w:rsidR="7E0344F2" w:rsidP="7E0344F2" w:rsidRDefault="7E0344F2" w14:paraId="18481BF7" w14:textId="6D978E68">
            <w:pPr>
              <w:spacing w:before="0" w:beforeAutospacing="off" w:after="0" w:afterAutospacing="off"/>
            </w:pPr>
            <w:r w:rsidR="7E0344F2">
              <w:rPr/>
              <w:t>Back-to-school supplies ordered</w:t>
            </w:r>
          </w:p>
        </w:tc>
      </w:tr>
      <w:tr w:rsidR="7E0344F2" w:rsidTr="7F2D0225" w14:paraId="5F148E36">
        <w:trPr>
          <w:trHeight w:val="300"/>
        </w:trPr>
        <w:tc>
          <w:tcPr>
            <w:tcW w:w="1695" w:type="dxa"/>
            <w:tcMar/>
            <w:vAlign w:val="center"/>
          </w:tcPr>
          <w:p w:rsidR="7E0344F2" w:rsidP="7E0344F2" w:rsidRDefault="7E0344F2" w14:paraId="2C3713D6" w14:textId="31D95520">
            <w:pPr>
              <w:spacing w:before="0" w:beforeAutospacing="off" w:after="0" w:afterAutospacing="off"/>
            </w:pPr>
            <w:r w:rsidR="7E0344F2">
              <w:rPr/>
              <w:t>October</w:t>
            </w:r>
          </w:p>
        </w:tc>
        <w:tc>
          <w:tcPr>
            <w:tcW w:w="4961" w:type="dxa"/>
            <w:tcMar/>
            <w:vAlign w:val="center"/>
          </w:tcPr>
          <w:p w:rsidR="7E0344F2" w:rsidP="7E0344F2" w:rsidRDefault="7E0344F2" w14:paraId="4D465286" w14:textId="5B30145D">
            <w:pPr>
              <w:spacing w:before="0" w:beforeAutospacing="off" w:after="0" w:afterAutospacing="off"/>
            </w:pPr>
            <w:r w:rsidR="7E0344F2">
              <w:rPr/>
              <w:t>Tech/equipment check-in</w:t>
            </w:r>
          </w:p>
        </w:tc>
      </w:tr>
      <w:tr w:rsidR="7E0344F2" w:rsidTr="7F2D0225" w14:paraId="70106C3A">
        <w:trPr>
          <w:trHeight w:val="300"/>
        </w:trPr>
        <w:tc>
          <w:tcPr>
            <w:tcW w:w="1695" w:type="dxa"/>
            <w:tcMar/>
            <w:vAlign w:val="center"/>
          </w:tcPr>
          <w:p w:rsidR="7E0344F2" w:rsidP="7F2D0225" w:rsidRDefault="7E0344F2" w14:paraId="416AE9CA" w14:textId="0B38B70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pPrChange w:author="Jenifer Chon" w:date="2025-06-04T19:51:11.529Z">
                <w:pPr>
                  <w:pStyle w:val="Normal"/>
                  <w:spacing w:before="0" w:beforeAutospacing="off" w:after="0" w:afterAutospacing="off"/>
                </w:pPr>
              </w:pPrChange>
            </w:pPr>
            <w:r w:rsidR="4BD3F8FC">
              <w:rPr/>
              <w:t>January</w:t>
            </w:r>
          </w:p>
        </w:tc>
        <w:tc>
          <w:tcPr>
            <w:tcW w:w="4961" w:type="dxa"/>
            <w:tcMar/>
            <w:vAlign w:val="center"/>
          </w:tcPr>
          <w:p w:rsidR="7E0344F2" w:rsidP="7E0344F2" w:rsidRDefault="7E0344F2" w14:paraId="4AF25521" w14:textId="43A17902">
            <w:pPr>
              <w:spacing w:before="0" w:beforeAutospacing="off" w:after="0" w:afterAutospacing="off"/>
            </w:pPr>
            <w:bookmarkStart w:name="_Int_aikSMFov" w:id="122561388"/>
            <w:r w:rsidR="7E0344F2">
              <w:rPr/>
              <w:t>Midyear</w:t>
            </w:r>
            <w:bookmarkEnd w:id="122561388"/>
            <w:r w:rsidR="7E0344F2">
              <w:rPr/>
              <w:t xml:space="preserve"> spend audit + reorder planning</w:t>
            </w:r>
          </w:p>
        </w:tc>
      </w:tr>
      <w:tr w:rsidR="7E0344F2" w:rsidTr="7F2D0225" w14:paraId="2E5FB703">
        <w:trPr>
          <w:trHeight w:val="300"/>
        </w:trPr>
        <w:tc>
          <w:tcPr>
            <w:tcW w:w="1695" w:type="dxa"/>
            <w:tcMar/>
            <w:vAlign w:val="center"/>
          </w:tcPr>
          <w:p w:rsidR="7E0344F2" w:rsidP="7E0344F2" w:rsidRDefault="7E0344F2" w14:paraId="70C345BE" w14:textId="2B1DABB7">
            <w:pPr>
              <w:spacing w:before="0" w:beforeAutospacing="off" w:after="0" w:afterAutospacing="off"/>
            </w:pPr>
            <w:r w:rsidR="7E0344F2">
              <w:rPr/>
              <w:t>March</w:t>
            </w:r>
          </w:p>
        </w:tc>
        <w:tc>
          <w:tcPr>
            <w:tcW w:w="4961" w:type="dxa"/>
            <w:tcMar/>
            <w:vAlign w:val="center"/>
          </w:tcPr>
          <w:p w:rsidR="7E0344F2" w:rsidP="7E0344F2" w:rsidRDefault="7E0344F2" w14:paraId="311FD190" w14:textId="28489BE3">
            <w:pPr>
              <w:spacing w:before="0" w:beforeAutospacing="off" w:after="0" w:afterAutospacing="off"/>
            </w:pPr>
            <w:r w:rsidR="7E0344F2">
              <w:rPr/>
              <w:t>Summer projects identified</w:t>
            </w:r>
          </w:p>
        </w:tc>
      </w:tr>
      <w:tr w:rsidR="7E0344F2" w:rsidTr="7F2D0225" w14:paraId="66A44772">
        <w:trPr>
          <w:trHeight w:val="300"/>
        </w:trPr>
        <w:tc>
          <w:tcPr>
            <w:tcW w:w="1695" w:type="dxa"/>
            <w:tcMar/>
            <w:vAlign w:val="center"/>
          </w:tcPr>
          <w:p w:rsidR="7E0344F2" w:rsidP="7E0344F2" w:rsidRDefault="7E0344F2" w14:paraId="5575034A" w14:textId="4595BA89">
            <w:pPr>
              <w:spacing w:before="0" w:beforeAutospacing="off" w:after="0" w:afterAutospacing="off"/>
            </w:pPr>
            <w:r w:rsidR="7E0344F2">
              <w:rPr/>
              <w:t>May</w:t>
            </w:r>
          </w:p>
        </w:tc>
        <w:tc>
          <w:tcPr>
            <w:tcW w:w="4961" w:type="dxa"/>
            <w:tcMar/>
            <w:vAlign w:val="center"/>
          </w:tcPr>
          <w:p w:rsidR="7E0344F2" w:rsidP="7E0344F2" w:rsidRDefault="7E0344F2" w14:paraId="1C25041E" w14:textId="6AEA0E49">
            <w:pPr>
              <w:spacing w:before="0" w:beforeAutospacing="off" w:after="0" w:afterAutospacing="off"/>
            </w:pPr>
            <w:r w:rsidR="7E0344F2">
              <w:rPr/>
              <w:t>Pre-order for next year begins</w:t>
            </w:r>
          </w:p>
        </w:tc>
      </w:tr>
    </w:tbl>
    <w:p xmlns:wp14="http://schemas.microsoft.com/office/word/2010/wordml" w:rsidP="64ED5C2F" wp14:paraId="0F0FAE6C" wp14:textId="333156E8">
      <w:pPr>
        <w:spacing w:before="240" w:beforeAutospacing="off" w:after="240" w:afterAutospacing="off"/>
      </w:pPr>
      <w:r w:rsidRPr="7E0344F2" w:rsidR="362BD68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💡 </w:t>
      </w:r>
      <w:r w:rsidRPr="7E0344F2" w:rsidR="362BD68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Customize this based on your region, fiscal year, and school start dates.</w:t>
      </w:r>
    </w:p>
    <w:p xmlns:wp14="http://schemas.microsoft.com/office/word/2010/wordml" w:rsidP="64ED5C2F" wp14:paraId="3CEF7FC4" wp14:textId="6C70C2C7">
      <w:pPr>
        <w:spacing w:before="240" w:beforeAutospacing="off" w:after="240" w:afterAutospacing="off"/>
      </w:pPr>
    </w:p>
    <w:p xmlns:wp14="http://schemas.microsoft.com/office/word/2010/wordml" w:rsidP="7E0344F2" wp14:paraId="376A36A7" wp14:textId="380FF967">
      <w:pPr>
        <w:pStyle w:val="Heading3"/>
        <w:spacing w:before="281" w:beforeAutospacing="off" w:after="281" w:afterAutospacing="off"/>
      </w:pPr>
      <w:r w:rsidRPr="7E0344F2" w:rsidR="362BD68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👥 Step 2: Schedule Procurement Touchpoints</w:t>
      </w:r>
    </w:p>
    <w:p xmlns:wp14="http://schemas.microsoft.com/office/word/2010/wordml" w:rsidP="7E0344F2" wp14:paraId="0598644C" wp14:textId="0F2F384B">
      <w:pPr>
        <w:pStyle w:val="ListParagraph"/>
        <w:numPr>
          <w:ilvl w:val="0"/>
          <w:numId w:val="3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0344F2" w:rsidR="362BD685">
        <w:rPr>
          <w:rFonts w:ascii="Aptos" w:hAnsi="Aptos" w:eastAsia="Aptos" w:cs="Aptos"/>
          <w:noProof w:val="0"/>
          <w:sz w:val="24"/>
          <w:szCs w:val="24"/>
          <w:lang w:val="en-US"/>
        </w:rPr>
        <w:t>Quarterly procurement alignment meetings with school leads</w:t>
      </w:r>
    </w:p>
    <w:p xmlns:wp14="http://schemas.microsoft.com/office/word/2010/wordml" w:rsidP="7E0344F2" wp14:paraId="5DEB2C65" wp14:textId="13542429">
      <w:pPr>
        <w:pStyle w:val="ListParagraph"/>
        <w:numPr>
          <w:ilvl w:val="0"/>
          <w:numId w:val="3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0344F2" w:rsidR="362BD685">
        <w:rPr>
          <w:rFonts w:ascii="Aptos" w:hAnsi="Aptos" w:eastAsia="Aptos" w:cs="Aptos"/>
          <w:noProof w:val="0"/>
          <w:sz w:val="24"/>
          <w:szCs w:val="24"/>
          <w:lang w:val="en-US"/>
        </w:rPr>
        <w:t>Pre-order check-ins (esp. for furniture, facilities, tech)</w:t>
      </w:r>
    </w:p>
    <w:p xmlns:wp14="http://schemas.microsoft.com/office/word/2010/wordml" w:rsidP="7E0344F2" wp14:paraId="095DFA00" wp14:textId="65F5A5A2">
      <w:pPr>
        <w:pStyle w:val="ListParagraph"/>
        <w:numPr>
          <w:ilvl w:val="0"/>
          <w:numId w:val="3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0344F2" w:rsidR="362BD685">
        <w:rPr>
          <w:rFonts w:ascii="Aptos" w:hAnsi="Aptos" w:eastAsia="Aptos" w:cs="Aptos"/>
          <w:noProof w:val="0"/>
          <w:sz w:val="24"/>
          <w:szCs w:val="24"/>
          <w:lang w:val="en-US"/>
        </w:rPr>
        <w:t>1:1 vendor review calls with top partners</w:t>
      </w:r>
    </w:p>
    <w:p xmlns:wp14="http://schemas.microsoft.com/office/word/2010/wordml" w:rsidP="7E0344F2" wp14:paraId="25469419" wp14:textId="5AF5B6DC">
      <w:pPr>
        <w:pStyle w:val="ListParagraph"/>
        <w:numPr>
          <w:ilvl w:val="0"/>
          <w:numId w:val="3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0344F2" w:rsidR="362BD685">
        <w:rPr>
          <w:rFonts w:ascii="Aptos" w:hAnsi="Aptos" w:eastAsia="Aptos" w:cs="Aptos"/>
          <w:noProof w:val="0"/>
          <w:sz w:val="24"/>
          <w:szCs w:val="24"/>
          <w:lang w:val="en-US"/>
        </w:rPr>
        <w:t>Procurement “office hours” to support site-based staff</w:t>
      </w:r>
    </w:p>
    <w:p xmlns:wp14="http://schemas.microsoft.com/office/word/2010/wordml" w:rsidP="64ED5C2F" wp14:paraId="7F539F73" wp14:textId="4A9A45DE">
      <w:pPr>
        <w:spacing w:before="240" w:beforeAutospacing="off" w:after="240" w:afterAutospacing="off"/>
      </w:pPr>
    </w:p>
    <w:p xmlns:wp14="http://schemas.microsoft.com/office/word/2010/wordml" w:rsidP="7E0344F2" wp14:paraId="18EDD1AF" wp14:textId="7BAAB1AA">
      <w:pPr>
        <w:pStyle w:val="Heading3"/>
        <w:spacing w:before="281" w:beforeAutospacing="off" w:after="281" w:afterAutospacing="off"/>
      </w:pPr>
      <w:r w:rsidRPr="7E0344F2" w:rsidR="362BD68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🎯 Step 3: Align Goals + Budgets</w:t>
      </w:r>
    </w:p>
    <w:p xmlns:wp14="http://schemas.microsoft.com/office/word/2010/wordml" w:rsidP="7E0344F2" wp14:paraId="7D5E251C" wp14:textId="5E9E11E9">
      <w:pPr>
        <w:pStyle w:val="ListParagraph"/>
        <w:numPr>
          <w:ilvl w:val="0"/>
          <w:numId w:val="3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0344F2" w:rsidR="362BD685">
        <w:rPr>
          <w:rFonts w:ascii="Aptos" w:hAnsi="Aptos" w:eastAsia="Aptos" w:cs="Aptos"/>
          <w:noProof w:val="0"/>
          <w:sz w:val="24"/>
          <w:szCs w:val="24"/>
          <w:lang w:val="en-US"/>
        </w:rPr>
        <w:t>Are purchases aligned with school improvement plans?</w:t>
      </w:r>
    </w:p>
    <w:p xmlns:wp14="http://schemas.microsoft.com/office/word/2010/wordml" w:rsidP="7E0344F2" wp14:paraId="1A99DFDE" wp14:textId="188FD10E">
      <w:pPr>
        <w:pStyle w:val="ListParagraph"/>
        <w:numPr>
          <w:ilvl w:val="0"/>
          <w:numId w:val="3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0344F2" w:rsidR="362BD685">
        <w:rPr>
          <w:rFonts w:ascii="Aptos" w:hAnsi="Aptos" w:eastAsia="Aptos" w:cs="Aptos"/>
          <w:noProof w:val="0"/>
          <w:sz w:val="24"/>
          <w:szCs w:val="24"/>
          <w:lang w:val="en-US"/>
        </w:rPr>
        <w:t>Are teams aware of available discounts or contracts?</w:t>
      </w:r>
    </w:p>
    <w:p xmlns:wp14="http://schemas.microsoft.com/office/word/2010/wordml" w:rsidP="7E0344F2" wp14:paraId="09D16F08" wp14:textId="402CB1CB">
      <w:pPr>
        <w:pStyle w:val="ListParagraph"/>
        <w:numPr>
          <w:ilvl w:val="0"/>
          <w:numId w:val="3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F2D0225" w:rsidR="362BD685">
        <w:rPr>
          <w:rFonts w:ascii="Aptos" w:hAnsi="Aptos" w:eastAsia="Aptos" w:cs="Aptos"/>
          <w:noProof w:val="0"/>
          <w:sz w:val="24"/>
          <w:szCs w:val="24"/>
          <w:lang w:val="en-US"/>
        </w:rPr>
        <w:t>Is there a system for prioritizing high-impact investments?</w:t>
      </w:r>
    </w:p>
    <w:p w:rsidR="45043068" w:rsidP="1501E729" w:rsidRDefault="45043068" w14:paraId="29CC6549" w14:textId="43F8E26D">
      <w:pPr>
        <w:pStyle w:val="ListParagraph"/>
        <w:numPr>
          <w:ilvl w:val="0"/>
          <w:numId w:val="3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F2D0225" w:rsidR="4504306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Are there opportunities to </w:t>
      </w:r>
      <w:r w:rsidRPr="7F2D0225" w:rsidR="45043068">
        <w:rPr>
          <w:rFonts w:ascii="Aptos" w:hAnsi="Aptos" w:eastAsia="Aptos" w:cs="Aptos"/>
          <w:noProof w:val="0"/>
          <w:sz w:val="24"/>
          <w:szCs w:val="24"/>
          <w:lang w:val="en-US"/>
        </w:rPr>
        <w:t>leverag</w:t>
      </w:r>
      <w:r w:rsidRPr="7F2D0225" w:rsidR="45043068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7F2D0225" w:rsidR="4504306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economies of scale?</w:t>
      </w:r>
    </w:p>
    <w:p xmlns:wp14="http://schemas.microsoft.com/office/word/2010/wordml" w:rsidP="64ED5C2F" wp14:paraId="100E67FF" wp14:textId="71FB5F43">
      <w:pPr>
        <w:spacing w:before="240" w:beforeAutospacing="off" w:after="240" w:afterAutospacing="off"/>
      </w:pPr>
    </w:p>
    <w:p xmlns:wp14="http://schemas.microsoft.com/office/word/2010/wordml" w:rsidP="7E0344F2" wp14:paraId="398A694F" wp14:textId="1426429B">
      <w:pPr>
        <w:pStyle w:val="Heading3"/>
        <w:spacing w:before="281" w:beforeAutospacing="off" w:after="281" w:afterAutospacing="off"/>
      </w:pPr>
      <w:r w:rsidRPr="7E0344F2" w:rsidR="362BD68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🧩 Step 4: Document and Share</w:t>
      </w:r>
    </w:p>
    <w:p xmlns:wp14="http://schemas.microsoft.com/office/word/2010/wordml" w:rsidP="7E0344F2" wp14:paraId="06BED2E7" wp14:textId="7F5ADDA4">
      <w:pPr>
        <w:pStyle w:val="ListParagraph"/>
        <w:numPr>
          <w:ilvl w:val="0"/>
          <w:numId w:val="4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0344F2" w:rsidR="362BD68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Create a </w:t>
      </w:r>
      <w:r w:rsidRPr="7E0344F2" w:rsidR="362BD68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shared planning doc or dashboard</w:t>
      </w:r>
      <w:r w:rsidRPr="7E0344F2" w:rsidR="362BD68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(Google Sheets works great)</w:t>
      </w:r>
    </w:p>
    <w:p xmlns:wp14="http://schemas.microsoft.com/office/word/2010/wordml" w:rsidP="7E0344F2" wp14:paraId="0A959DF5" wp14:textId="0829A255">
      <w:pPr>
        <w:pStyle w:val="ListParagraph"/>
        <w:numPr>
          <w:ilvl w:val="0"/>
          <w:numId w:val="4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0344F2" w:rsidR="362BD685">
        <w:rPr>
          <w:rFonts w:ascii="Aptos" w:hAnsi="Aptos" w:eastAsia="Aptos" w:cs="Aptos"/>
          <w:noProof w:val="0"/>
          <w:sz w:val="24"/>
          <w:szCs w:val="24"/>
          <w:lang w:val="en-US"/>
        </w:rPr>
        <w:t>Include deadlines, who’s responsible, and reminders</w:t>
      </w:r>
    </w:p>
    <w:p xmlns:wp14="http://schemas.microsoft.com/office/word/2010/wordml" w:rsidP="7E0344F2" wp14:paraId="16408606" wp14:textId="7EA06198">
      <w:pPr>
        <w:pStyle w:val="ListParagraph"/>
        <w:numPr>
          <w:ilvl w:val="0"/>
          <w:numId w:val="4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0344F2" w:rsidR="362BD685">
        <w:rPr>
          <w:rFonts w:ascii="Aptos" w:hAnsi="Aptos" w:eastAsia="Aptos" w:cs="Aptos"/>
          <w:noProof w:val="0"/>
          <w:sz w:val="24"/>
          <w:szCs w:val="24"/>
          <w:lang w:val="en-US"/>
        </w:rPr>
        <w:t>Track what’s working well to inform next year’s process</w:t>
      </w:r>
    </w:p>
    <w:p xmlns:wp14="http://schemas.microsoft.com/office/word/2010/wordml" w:rsidP="7E0344F2" wp14:paraId="4B696CAE" wp14:textId="20616E1B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64ED5C2F" wp14:paraId="204BADA8" wp14:textId="34AEB392">
      <w:pPr>
        <w:spacing w:before="240" w:beforeAutospacing="off" w:after="240" w:afterAutospacing="off"/>
      </w:pPr>
      <w:r w:rsidRPr="7E0344F2" w:rsidR="362BD68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Tip:</w:t>
      </w:r>
      <w:r w:rsidRPr="7E0344F2" w:rsidR="362BD68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Cross-school alignment doesn’t have to mean complexity. Even syncing on 2–3 big purchase windows per year can dramatically improve spend efficiency and outcomes.</w:t>
      </w:r>
    </w:p>
    <w:p xmlns:wp14="http://schemas.microsoft.com/office/word/2010/wordml" w:rsidP="64ED5C2F" wp14:paraId="225E8499" wp14:textId="25D6EADD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30354578" w:rsidP="30354578" w:rsidRDefault="30354578" w14:paraId="6B5B7095" w14:textId="34AB83B5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4522d85bac534eed"/>
      <w:headerReference w:type="default" r:id="R70094bf4e52749a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Borders>
        <w:top w:val="none" w:color="D9D9D9" w:themeColor="background1" w:themeShade="D9" w:sz="12"/>
        <w:left w:val="none" w:color="D9D9D9" w:themeColor="background1" w:themeShade="D9" w:sz="12"/>
        <w:bottom w:val="none" w:color="D9D9D9" w:themeColor="background1" w:themeShade="D9" w:sz="12"/>
        <w:right w:val="none" w:color="D9D9D9" w:themeColor="background1" w:themeShade="D9" w:sz="12"/>
        <w:insideH w:val="none" w:color="D9D9D9" w:themeColor="background1" w:themeShade="D9" w:sz="12"/>
        <w:insideV w:val="none" w:color="D9D9D9" w:themeColor="background1" w:themeShade="D9" w:sz="12"/>
      </w:tblBorders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772B9E" w:rsidTr="7B598ED0" w14:paraId="11060A7D">
      <w:trPr>
        <w:trHeight w:val="300"/>
      </w:trPr>
      <w:tc>
        <w:tcPr>
          <w:tcW w:w="3120" w:type="dxa"/>
          <w:tcMar/>
        </w:tcPr>
        <w:p w:rsidR="47772B9E" w:rsidP="47772B9E" w:rsidRDefault="47772B9E" w14:paraId="6FA65B5C" w14:textId="2BB6B5A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7772B9E" w:rsidP="47772B9E" w:rsidRDefault="47772B9E" w14:paraId="7D5503DF" w14:textId="599D353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7772B9E" w:rsidP="7B598ED0" w:rsidRDefault="47772B9E" w14:paraId="7B0E9B44" w14:textId="077B1FF4">
          <w:pPr>
            <w:bidi w:val="0"/>
            <w:ind w:right="-115"/>
            <w:jc w:val="right"/>
          </w:pPr>
          <w:r w:rsidR="7B598ED0">
            <w:drawing>
              <wp:inline wp14:editId="5EA4E48F" wp14:anchorId="110B5C01">
                <wp:extent cx="647700" cy="258409"/>
                <wp:effectExtent l="0" t="0" r="0" b="0"/>
                <wp:docPr id="37492078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b1f8a5e078c472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258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7772B9E" w:rsidP="47772B9E" w:rsidRDefault="47772B9E" w14:paraId="29463406" w14:textId="6DC68917">
    <w:pPr>
      <w:pStyle w:val="Footer"/>
      <w:bidi w:val="0"/>
    </w:pPr>
  </w:p>
</w:ft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Borders>
        <w:top w:val="none" w:color="D9D9D9" w:themeColor="background1" w:themeShade="D9" w:sz="12"/>
        <w:left w:val="none" w:color="D9D9D9" w:themeColor="background1" w:themeShade="D9" w:sz="12"/>
        <w:bottom w:val="none" w:color="D9D9D9" w:themeColor="background1" w:themeShade="D9" w:sz="12"/>
        <w:right w:val="none" w:color="D9D9D9" w:themeColor="background1" w:themeShade="D9" w:sz="12"/>
        <w:insideH w:val="none" w:color="D9D9D9" w:themeColor="background1" w:themeShade="D9" w:sz="12"/>
        <w:insideV w:val="none" w:color="D9D9D9" w:themeColor="background1" w:themeShade="D9" w:sz="12"/>
      </w:tblBorders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598ED0" w:rsidTr="7B598ED0" w14:paraId="6E31A8DC">
      <w:trPr>
        <w:trHeight w:val="300"/>
      </w:trPr>
      <w:tc>
        <w:tcPr>
          <w:tcW w:w="3120" w:type="dxa"/>
          <w:tcMar/>
        </w:tcPr>
        <w:p w:rsidR="7B598ED0" w:rsidP="7B598ED0" w:rsidRDefault="7B598ED0" w14:paraId="2E7D1BAC" w14:textId="2DBCBB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B598ED0" w:rsidP="7B598ED0" w:rsidRDefault="7B598ED0" w14:paraId="0EF2A161" w14:textId="5504DE9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B598ED0" w:rsidP="7B598ED0" w:rsidRDefault="7B598ED0" w14:paraId="12A0F8DA" w14:textId="63D9DCB4">
          <w:pPr>
            <w:pStyle w:val="Header"/>
            <w:bidi w:val="0"/>
            <w:ind w:right="-115"/>
            <w:jc w:val="right"/>
          </w:pPr>
        </w:p>
      </w:tc>
    </w:tr>
  </w:tbl>
  <w:p w:rsidR="7B598ED0" w:rsidP="7B598ED0" w:rsidRDefault="7B598ED0" w14:paraId="6D68B629" w14:textId="4000DD6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ikSMFov" int2:invalidationBookmarkName="" int2:hashCode="Fq8OC8OkvSphqi" int2:id="vLyLXIDa">
      <int2:state int2:type="gram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0">
    <w:nsid w:val="3d7ca8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b0c2d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609a5f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d3d4d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20653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44e081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623f3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2b5eb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14d0e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633a8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4d4ca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bc06d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712a2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1c80d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c4435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3d1c3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596c8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f0eb4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5b79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0499d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5796f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d1154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6f1ea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f0a15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df568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411df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4d459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04666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39bdb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38c6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da8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9112f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b887d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e145a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4aa07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f4fbb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00e11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b4fcc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21834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8ce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98EBE9"/>
    <w:rsid w:val="013AC30A"/>
    <w:rsid w:val="03FE0F11"/>
    <w:rsid w:val="0446AE1E"/>
    <w:rsid w:val="067FE328"/>
    <w:rsid w:val="08F6AE88"/>
    <w:rsid w:val="0A056F1F"/>
    <w:rsid w:val="0A88B143"/>
    <w:rsid w:val="0D15C259"/>
    <w:rsid w:val="0DD4D791"/>
    <w:rsid w:val="0DEFA032"/>
    <w:rsid w:val="0FA51B84"/>
    <w:rsid w:val="102B24CB"/>
    <w:rsid w:val="10F21298"/>
    <w:rsid w:val="11B0C0D2"/>
    <w:rsid w:val="11F605EA"/>
    <w:rsid w:val="129F1D0E"/>
    <w:rsid w:val="13F6961E"/>
    <w:rsid w:val="1501E729"/>
    <w:rsid w:val="162D556B"/>
    <w:rsid w:val="162D556B"/>
    <w:rsid w:val="171A61E1"/>
    <w:rsid w:val="182E4028"/>
    <w:rsid w:val="184DF9F0"/>
    <w:rsid w:val="18C6D312"/>
    <w:rsid w:val="1A77C729"/>
    <w:rsid w:val="1ABAEE4A"/>
    <w:rsid w:val="1D880B14"/>
    <w:rsid w:val="2087C30B"/>
    <w:rsid w:val="20A86274"/>
    <w:rsid w:val="23B08195"/>
    <w:rsid w:val="269C9714"/>
    <w:rsid w:val="277139CE"/>
    <w:rsid w:val="2C7832B8"/>
    <w:rsid w:val="301D5EE3"/>
    <w:rsid w:val="302DE811"/>
    <w:rsid w:val="30354578"/>
    <w:rsid w:val="3402CA6A"/>
    <w:rsid w:val="3477EAA9"/>
    <w:rsid w:val="35ACB261"/>
    <w:rsid w:val="361357B5"/>
    <w:rsid w:val="362BD685"/>
    <w:rsid w:val="3707C9DC"/>
    <w:rsid w:val="37F05280"/>
    <w:rsid w:val="395A7299"/>
    <w:rsid w:val="39743C4D"/>
    <w:rsid w:val="3FE61DB6"/>
    <w:rsid w:val="41C05354"/>
    <w:rsid w:val="45043068"/>
    <w:rsid w:val="47772B9E"/>
    <w:rsid w:val="47901B15"/>
    <w:rsid w:val="480188B3"/>
    <w:rsid w:val="494C0F7C"/>
    <w:rsid w:val="49EEE53C"/>
    <w:rsid w:val="4A50A467"/>
    <w:rsid w:val="4B1B53F1"/>
    <w:rsid w:val="4B93C9FB"/>
    <w:rsid w:val="4BD3F8FC"/>
    <w:rsid w:val="4FE8B855"/>
    <w:rsid w:val="502A46FA"/>
    <w:rsid w:val="51EFBB5F"/>
    <w:rsid w:val="53CCFFF9"/>
    <w:rsid w:val="568D9FA0"/>
    <w:rsid w:val="59195546"/>
    <w:rsid w:val="5C78C1EE"/>
    <w:rsid w:val="5D2C4DF9"/>
    <w:rsid w:val="5DB64BAE"/>
    <w:rsid w:val="5EAF4BA9"/>
    <w:rsid w:val="6124AE2D"/>
    <w:rsid w:val="6221DCA7"/>
    <w:rsid w:val="62A16410"/>
    <w:rsid w:val="63BB1769"/>
    <w:rsid w:val="63BB1769"/>
    <w:rsid w:val="64ED5C2F"/>
    <w:rsid w:val="657766AA"/>
    <w:rsid w:val="6598EBE9"/>
    <w:rsid w:val="69DA563F"/>
    <w:rsid w:val="69DA563F"/>
    <w:rsid w:val="70BEDEFD"/>
    <w:rsid w:val="71517AB0"/>
    <w:rsid w:val="72139C28"/>
    <w:rsid w:val="75E8B621"/>
    <w:rsid w:val="78716468"/>
    <w:rsid w:val="790F2377"/>
    <w:rsid w:val="79211DF0"/>
    <w:rsid w:val="79211DF0"/>
    <w:rsid w:val="79DAADE5"/>
    <w:rsid w:val="7AA58218"/>
    <w:rsid w:val="7B27E264"/>
    <w:rsid w:val="7B3A28CD"/>
    <w:rsid w:val="7B43CB15"/>
    <w:rsid w:val="7B598ED0"/>
    <w:rsid w:val="7C39EAA6"/>
    <w:rsid w:val="7E0344F2"/>
    <w:rsid w:val="7F2D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8EBE9"/>
  <w15:chartTrackingRefBased/>
  <w15:docId w15:val="{8ABC0A47-C8F3-42E9-B94A-CB35C6C073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7772B9E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47772B9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7772B9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395A729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71107774c644dd0" /><Relationship Type="http://schemas.openxmlformats.org/officeDocument/2006/relationships/footer" Target="footer.xml" Id="R4522d85bac534eed" /><Relationship Type="http://schemas.openxmlformats.org/officeDocument/2006/relationships/numbering" Target="numbering.xml" Id="R6b1443f551a14121" /><Relationship Type="http://schemas.microsoft.com/office/2011/relationships/people" Target="people.xml" Id="Rf0d2fcf60e974eee" /><Relationship Type="http://schemas.microsoft.com/office/2011/relationships/commentsExtended" Target="commentsExtended.xml" Id="R01d2cbbd7cc04896" /><Relationship Type="http://schemas.microsoft.com/office/2016/09/relationships/commentsIds" Target="commentsIds.xml" Id="Rad1370712d844ba7" /><Relationship Type="http://schemas.openxmlformats.org/officeDocument/2006/relationships/header" Target="header2.xml" Id="R70094bf4e52749a0" /><Relationship Type="http://schemas.microsoft.com/office/2020/10/relationships/intelligence" Target="intelligence2.xml" Id="Rcb7d29fcb64a47f3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2.png" Id="Reb1f8a5e078c472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2025-05-23T16:51:50.6696548Z</dcterms:created>
  <dcterms:modified xsi:type="dcterms:W3CDTF">2025-06-05T16:46:26.6737371Z</dcterms:modified>
  <dc:creator>Daniela Parra Milic</dc:creator>
  <lastModifiedBy>Daniela Parra Milic</lastModifiedBy>
</coreProperties>
</file>